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5B030100 – «Құқықтану» мамандығы </w:t>
      </w:r>
    </w:p>
    <w:p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01469A" w:rsidRPr="00F23DA5">
        <w:rPr>
          <w:b/>
          <w:bCs/>
          <w:sz w:val="22"/>
          <w:szCs w:val="22"/>
          <w:lang w:val="kk-KZ"/>
        </w:rPr>
        <w:t>2</w:t>
      </w:r>
      <w:r w:rsidR="00203CF1">
        <w:rPr>
          <w:b/>
          <w:bCs/>
          <w:sz w:val="22"/>
          <w:szCs w:val="22"/>
          <w:lang w:val="kk-KZ"/>
        </w:rPr>
        <w:t>1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203CF1">
        <w:rPr>
          <w:b/>
          <w:bCs/>
          <w:sz w:val="22"/>
          <w:szCs w:val="22"/>
          <w:lang w:val="kk-KZ"/>
        </w:rPr>
        <w:t xml:space="preserve">2 </w:t>
      </w:r>
      <w:bookmarkStart w:id="0" w:name="_GoBack"/>
      <w:bookmarkEnd w:id="0"/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01469A" w:rsidRPr="00F23DA5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093240" w:rsidRPr="00127159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қаржы құқығы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</w:tcPr>
          <w:p w:rsidR="006245B1" w:rsidRPr="00093240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15D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дәріс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487791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</w:t>
            </w:r>
            <w:r w:rsidR="00D04C9C" w:rsidRPr="00F23DA5">
              <w:rPr>
                <w:sz w:val="22"/>
                <w:szCs w:val="22"/>
                <w:lang w:val="kk-KZ"/>
              </w:rPr>
              <w:t xml:space="preserve">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="00D04C9C"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3240" w:rsidRDefault="00AD776B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 Мадияр Нурдаулетович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093240" w:rsidP="00AD776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 xml:space="preserve">Заң ғылымдарының </w:t>
            </w:r>
            <w:r w:rsidR="00AD776B">
              <w:rPr>
                <w:lang w:val="kk-KZ"/>
              </w:rPr>
              <w:t>магистр</w:t>
            </w:r>
            <w:r w:rsidRPr="00375804">
              <w:rPr>
                <w:lang w:val="kk-KZ"/>
              </w:rPr>
              <w:t xml:space="preserve">, </w:t>
            </w:r>
            <w:r w:rsidR="00AD776B">
              <w:rPr>
                <w:lang w:val="kk-KZ"/>
              </w:rPr>
              <w:t>аға оқытушы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AD776B" w:rsidRDefault="00203CF1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6" w:history="1">
              <w:r w:rsidR="00AD776B" w:rsidRPr="00EB2F35">
                <w:rPr>
                  <w:rStyle w:val="a6"/>
                  <w:lang w:val="en-US"/>
                </w:rPr>
                <w:t>umbetov-m@mail.ru</w:t>
              </w:r>
            </w:hyperlink>
            <w:r w:rsidR="00AD776B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</w:t>
            </w:r>
            <w:proofErr w:type="spellStart"/>
            <w:r w:rsidRPr="00F23DA5">
              <w:rPr>
                <w:sz w:val="22"/>
                <w:szCs w:val="22"/>
              </w:rPr>
              <w:t>әрбір</w:t>
            </w:r>
            <w:proofErr w:type="spellEnd"/>
            <w:r w:rsidRPr="00F23DA5">
              <w:rPr>
                <w:sz w:val="22"/>
                <w:szCs w:val="22"/>
              </w:rPr>
              <w:t xml:space="preserve"> ОН-</w:t>
            </w:r>
            <w:proofErr w:type="spellStart"/>
            <w:r w:rsidRPr="00F23DA5">
              <w:rPr>
                <w:sz w:val="22"/>
                <w:szCs w:val="22"/>
              </w:rPr>
              <w:t>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203CF1" w:rsidTr="00470FF0">
        <w:tc>
          <w:tcPr>
            <w:tcW w:w="1842" w:type="dxa"/>
            <w:vMerge w:val="restart"/>
            <w:shd w:val="clear" w:color="auto" w:fill="auto"/>
          </w:tcPr>
          <w:p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203CF1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203CF1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203CF1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A5">
              <w:rPr>
                <w:b/>
                <w:lang w:val="kk-KZ"/>
              </w:rPr>
              <w:t>ОН</w:t>
            </w:r>
            <w:r w:rsidR="00470FF0" w:rsidRPr="00F23DA5">
              <w:rPr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203CF1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:rsidR="00277288" w:rsidRDefault="00277288" w:rsidP="00541153">
            <w:pPr>
              <w:jc w:val="both"/>
              <w:rPr>
                <w:lang w:val="kk-KZ"/>
              </w:rPr>
            </w:pPr>
          </w:p>
          <w:p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203CF1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203CF1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203CF1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lastRenderedPageBreak/>
              <w:t>өзгертулер мен толықтыруларымен бірге, эл.база «adilet.kz»,2020ж.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7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8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203CF1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91" w:rsidRPr="00487791" w:rsidRDefault="00487791" w:rsidP="00487791">
            <w:pPr>
              <w:rPr>
                <w:lang w:val="kk-KZ"/>
              </w:rPr>
            </w:pPr>
            <w:r w:rsidRPr="00487791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487791" w:rsidRDefault="00487791" w:rsidP="00487791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487791">
              <w:rPr>
                <w:lang w:val="kk-KZ"/>
              </w:rPr>
              <w:t xml:space="preserve">Барлық білім алушылар </w:t>
            </w:r>
            <w:r>
              <w:rPr>
                <w:lang w:val="kk-KZ"/>
              </w:rPr>
              <w:t>ХАОК</w:t>
            </w:r>
            <w:r w:rsidRPr="00487791">
              <w:rPr>
                <w:lang w:val="kk-KZ"/>
              </w:rPr>
              <w:t>-ға тіркелуі керек. Онлайн курстың модульдерін өту мерзімі пәнді оқу кестесіне сәйкес қатаң сақталуы керек.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kk-KZ"/>
              </w:rPr>
            </w:pPr>
            <w:r w:rsidRPr="00C113F9">
              <w:rPr>
                <w:b/>
                <w:lang w:val="kk-KZ"/>
              </w:rPr>
              <w:t xml:space="preserve">НАЗАР АУДАРЫҢЫЗ! </w:t>
            </w:r>
            <w:r w:rsidRPr="00C113F9"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</w:t>
            </w:r>
            <w:r>
              <w:rPr>
                <w:lang w:val="kk-KZ"/>
              </w:rPr>
              <w:t>А</w:t>
            </w:r>
            <w:r w:rsidRPr="00C113F9">
              <w:rPr>
                <w:lang w:val="kk-KZ"/>
              </w:rPr>
              <w:t>ОК-да көрсетілген.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Академиялық құндылықтар: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487791" w:rsidRDefault="00487791" w:rsidP="00487791">
            <w:pPr>
              <w:jc w:val="both"/>
              <w:rPr>
                <w:b/>
                <w:highlight w:val="yellow"/>
                <w:lang w:val="kk-KZ"/>
              </w:rPr>
            </w:pPr>
            <w:r w:rsidRPr="00C113F9"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 w:rsidRPr="00487791">
              <w:rPr>
                <w:lang w:val="kk-KZ"/>
              </w:rPr>
              <w:t>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E53576" w:rsidP="00E53576">
            <w:pPr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және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23DA5">
              <w:rPr>
                <w:sz w:val="22"/>
                <w:szCs w:val="22"/>
              </w:rPr>
              <w:t>дескрипторларға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сәйкес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нәтижелерін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 xml:space="preserve"> (</w:t>
            </w:r>
            <w:proofErr w:type="spellStart"/>
            <w:r w:rsidRPr="00F23DA5">
              <w:rPr>
                <w:sz w:val="22"/>
                <w:szCs w:val="22"/>
              </w:rPr>
              <w:t>аралық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бақылау</w:t>
            </w:r>
            <w:proofErr w:type="spellEnd"/>
            <w:r w:rsidRPr="00F23DA5">
              <w:rPr>
                <w:sz w:val="22"/>
                <w:szCs w:val="22"/>
              </w:rPr>
              <w:t xml:space="preserve">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құзыреттіліктің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қалыптасуын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:rsidR="00E53576" w:rsidRPr="00F23DA5" w:rsidRDefault="00E53576" w:rsidP="00E53576">
            <w:pPr>
              <w:jc w:val="both"/>
            </w:pPr>
            <w:proofErr w:type="spellStart"/>
            <w:r w:rsidRPr="00F23DA5">
              <w:rPr>
                <w:b/>
                <w:sz w:val="22"/>
                <w:szCs w:val="22"/>
              </w:rPr>
              <w:t>Жиынтық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23DA5">
              <w:rPr>
                <w:sz w:val="22"/>
                <w:szCs w:val="22"/>
              </w:rPr>
              <w:t>аудиториядағы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F23DA5">
              <w:rPr>
                <w:sz w:val="22"/>
                <w:szCs w:val="22"/>
              </w:rPr>
              <w:t>жұмыстың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 xml:space="preserve">; </w:t>
            </w:r>
            <w:proofErr w:type="spellStart"/>
            <w:r w:rsidRPr="00F23DA5">
              <w:rPr>
                <w:sz w:val="22"/>
                <w:szCs w:val="22"/>
              </w:rPr>
              <w:t>орындалған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>.</w:t>
            </w:r>
          </w:p>
        </w:tc>
      </w:tr>
    </w:tbl>
    <w:p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C5" w:rsidRDefault="00E53576" w:rsidP="00E53576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Білімді</w:t>
            </w:r>
            <w:proofErr w:type="spellEnd"/>
          </w:p>
          <w:p w:rsidR="00E24EC5" w:rsidRDefault="00E24EC5" w:rsidP="00E5357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="00E53576" w:rsidRPr="00F23DA5">
              <w:rPr>
                <w:sz w:val="22"/>
                <w:szCs w:val="22"/>
              </w:rPr>
              <w:t>ағалау</w:t>
            </w:r>
          </w:p>
          <w:p w:rsidR="00E53576" w:rsidRPr="00F23DA5" w:rsidRDefault="00E53576" w:rsidP="00E53576">
            <w:pPr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Сабақты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өткізу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түрі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6A3BEE" w:rsidP="00B242EA">
            <w:pPr>
              <w:jc w:val="center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4E47DA" w:rsidRPr="003D2456">
              <w:rPr>
                <w:b/>
                <w:lang w:val="kk-KZ"/>
              </w:rPr>
              <w:t>Қаржылық құқық түсінігінің теориялық мәселелері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</w:t>
            </w:r>
            <w:r w:rsidR="00C3689B" w:rsidRP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B56340">
              <w:rPr>
                <w:b/>
                <w:sz w:val="22"/>
                <w:szCs w:val="22"/>
                <w:lang w:val="kk-KZ"/>
              </w:rPr>
              <w:t>дәріс.</w:t>
            </w:r>
            <w:r w:rsidR="001F6C6C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6C6C" w:rsidRPr="00A2779E">
              <w:rPr>
                <w:bCs/>
                <w:lang w:val="kk-KZ"/>
              </w:rPr>
              <w:t xml:space="preserve">Мемлекеттің қаржылық қызметінің ұғымы мен жалпы сипаттамасы. Қаржылық қызметті жүзеге асырудың әдістері </w:t>
            </w:r>
            <w:r w:rsidR="001F6C6C" w:rsidRPr="00A2779E">
              <w:rPr>
                <w:bCs/>
                <w:lang w:val="kk-KZ"/>
              </w:rPr>
              <w:lastRenderedPageBreak/>
              <w:t>мен нысандары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149A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:rsidR="00165C49" w:rsidRPr="00F23DA5" w:rsidRDefault="00C3689B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D149A7"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="00D149A7"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CE15DB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F67D3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D149A7" w:rsidRDefault="00707E9E" w:rsidP="00707E9E">
            <w:pPr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Zoom- да</w:t>
            </w:r>
            <w:r w:rsidR="00F67D37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67D37"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Cs/>
                <w:lang w:val="kk-KZ"/>
              </w:rPr>
              <w:t>Қаржылық</w:t>
            </w:r>
            <w:r w:rsidR="00D149A7"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  <w:r w:rsidR="00F67D37">
              <w:rPr>
                <w:b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67D3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408FF" w:rsidRPr="00187B2F" w:rsidRDefault="009A361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D149A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7135D8"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7135D8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 w:rsidR="00413D24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16852">
              <w:rPr>
                <w:b/>
                <w:sz w:val="22"/>
                <w:szCs w:val="22"/>
                <w:lang w:val="kk-KZ"/>
              </w:rPr>
              <w:t>классикалық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7F1B44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:rsidR="00707E9E" w:rsidRPr="00F23DA5" w:rsidRDefault="00D149A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707E9E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D37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F67D3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 w:rsidR="00D149A7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49A7" w:rsidRPr="00D149A7" w:rsidRDefault="00C00EC4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49A7"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 w:rsidR="00413D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3D24"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4B26"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:rsidR="00C00EC4" w:rsidRDefault="00D149A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:rsidR="00D149A7" w:rsidRPr="00F67D37" w:rsidRDefault="00D149A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 w:rsidR="00F67D37"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F67D3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8E23B2" w:rsidRPr="00187B2F" w:rsidRDefault="00C601D0" w:rsidP="00916852">
            <w:pPr>
              <w:jc w:val="center"/>
              <w:rPr>
                <w:lang w:val="kk-KZ" w:eastAsia="en-US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2 модуль</w:t>
            </w:r>
            <w:r w:rsidR="00B56340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187B2F">
              <w:rPr>
                <w:b/>
                <w:color w:val="000000"/>
                <w:sz w:val="22"/>
                <w:szCs w:val="22"/>
                <w:lang w:val="kk-KZ" w:eastAsia="en-US"/>
              </w:rPr>
              <w:t>Мемлекеттік қаржы</w:t>
            </w:r>
            <w:r w:rsidR="00916852">
              <w:rPr>
                <w:b/>
                <w:color w:val="000000"/>
                <w:sz w:val="22"/>
                <w:szCs w:val="22"/>
                <w:lang w:val="kk-KZ" w:eastAsia="en-US"/>
              </w:rPr>
              <w:t>лар саласындағы басқару мәселелері</w:t>
            </w:r>
          </w:p>
          <w:p w:rsidR="00C601D0" w:rsidRPr="00B62DF1" w:rsidRDefault="00C601D0" w:rsidP="00165C49">
            <w:pPr>
              <w:jc w:val="center"/>
              <w:rPr>
                <w:b/>
              </w:rPr>
            </w:pP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="00B56340"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CE15DB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866F2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D26A00" w:rsidRPr="00F23DA5" w:rsidRDefault="00D26A00" w:rsidP="00D26A00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.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. </w:t>
            </w:r>
            <w:r w:rsidR="00B56340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866F28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DB5D4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 СОӨЖ:</w:t>
            </w:r>
            <w:r w:rsidRPr="00F23DA5">
              <w:rPr>
                <w:sz w:val="22"/>
                <w:szCs w:val="22"/>
                <w:lang w:val="kk-KZ"/>
              </w:rPr>
              <w:t xml:space="preserve"> 3</w:t>
            </w:r>
            <w:r w:rsidR="00B56340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A53839" w:rsidP="00896423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</w:t>
            </w:r>
            <w:r w:rsidR="00B56340">
              <w:rPr>
                <w:b/>
                <w:sz w:val="22"/>
                <w:szCs w:val="22"/>
                <w:lang w:val="kk-KZ"/>
              </w:rPr>
              <w:t>Ж.</w:t>
            </w:r>
            <w:r w:rsidR="00DB5D41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9C4BEA">
              <w:rPr>
                <w:lang w:val="kk-KZ"/>
              </w:rPr>
              <w:t>А</w:t>
            </w:r>
            <w:r w:rsidR="009C4BEA" w:rsidRPr="00A2779E">
              <w:rPr>
                <w:lang w:val="kk-KZ"/>
              </w:rPr>
              <w:t>қша жүйесінің құқықтық негіздерінің өзекті мәселелері. Қазақстан Республикасының ақша жүйесі және оның элементтері</w:t>
            </w:r>
            <w:r w:rsidR="009C4BEA">
              <w:rPr>
                <w:lang w:val="kk-KZ"/>
              </w:rPr>
              <w:t>.</w:t>
            </w:r>
            <w:r w:rsidR="009C4BEA" w:rsidRPr="00A2779E">
              <w:rPr>
                <w:lang w:val="kk-KZ"/>
              </w:rPr>
              <w:t xml:space="preserve"> Валюталық заңнамаға талдау жүргізу</w:t>
            </w:r>
            <w:r w:rsidR="00413D24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 w:rsidR="00916852" w:rsidRPr="00A2779E">
              <w:rPr>
                <w:bCs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 xml:space="preserve">Мемлекеттік қаржылық бақылауды құқықтық реттеудің өзекті мәселелері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4F4245" w:rsidRPr="00B56340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</w:t>
            </w:r>
            <w:r w:rsidR="00916852">
              <w:rPr>
                <w:b/>
                <w:sz w:val="22"/>
                <w:szCs w:val="22"/>
                <w:lang w:val="kk-KZ"/>
              </w:rPr>
              <w:t>, логикалық тапсырмалық</w:t>
            </w:r>
            <w:r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B56340" w:rsidRPr="00F23DA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87791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4F4245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4F4245" w:rsidRPr="00F23DA5" w:rsidRDefault="004F4245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126A58" w:rsidRPr="00F23DA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866F28" w:rsidRDefault="00866F28" w:rsidP="00866F28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126A58" w:rsidRPr="00B56340" w:rsidRDefault="00866F28" w:rsidP="00866F28">
            <w:pPr>
              <w:jc w:val="center"/>
              <w:rPr>
                <w:b/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  <w:r w:rsidRPr="00B56340">
              <w:rPr>
                <w:b/>
                <w:lang w:val="kk-KZ"/>
              </w:rPr>
              <w:t xml:space="preserve"> 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 семинар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,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 құқық бұзушылық және оның түрлері</w:t>
            </w:r>
            <w:r>
              <w:rPr>
                <w:bCs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 құқық бұзушылық</w:t>
            </w:r>
            <w:r>
              <w:rPr>
                <w:bCs/>
                <w:lang w:val="kk-KZ"/>
              </w:rPr>
              <w:t>тарды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C4C7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4 СОӨЖ:</w:t>
            </w:r>
            <w:r w:rsidRPr="00F23DA5">
              <w:rPr>
                <w:sz w:val="22"/>
                <w:szCs w:val="22"/>
                <w:lang w:val="kk-KZ"/>
              </w:rPr>
              <w:t xml:space="preserve"> 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9C4BEA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F23DA5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Коллоквиум-</w:t>
            </w:r>
            <w:r w:rsidRPr="00A2779E">
              <w:rPr>
                <w:b/>
                <w:lang w:val="kk-KZ"/>
              </w:rPr>
              <w:t>жоба</w:t>
            </w:r>
            <w:r w:rsidR="00413D24">
              <w:rPr>
                <w:b/>
                <w:lang w:val="kk-KZ"/>
              </w:rPr>
              <w:t xml:space="preserve">.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Pr="00754D3A">
              <w:rPr>
                <w:lang w:val="kk-KZ"/>
              </w:rPr>
              <w:t xml:space="preserve"> "</w:t>
            </w:r>
            <w:r w:rsidRPr="00A2779E">
              <w:rPr>
                <w:bCs/>
                <w:lang w:val="kk-KZ"/>
              </w:rPr>
              <w:t>Қаржылық</w:t>
            </w:r>
            <w:r>
              <w:rPr>
                <w:bCs/>
                <w:lang w:val="kk-KZ"/>
              </w:rPr>
              <w:t xml:space="preserve">  құқық бұзушылықтың</w:t>
            </w:r>
            <w:r w:rsidRPr="00A2779E">
              <w:rPr>
                <w:bCs/>
                <w:lang w:val="kk-KZ"/>
              </w:rPr>
              <w:t xml:space="preserve"> түрлері</w:t>
            </w:r>
            <w:r>
              <w:rPr>
                <w:bCs/>
                <w:lang w:val="kk-KZ"/>
              </w:rPr>
              <w:t xml:space="preserve"> және оның алдын алу мәселелері".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9C4BEA" w:rsidP="009C4BEA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9C4BEA" w:rsidTr="00162101">
        <w:trPr>
          <w:trHeight w:val="547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866F28" w:rsidP="00916852">
            <w:pPr>
              <w:jc w:val="center"/>
              <w:rPr>
                <w:b/>
                <w:lang w:val="kk-KZ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3 модуль</w:t>
            </w:r>
            <w:r w:rsidR="00916852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Қаржылық құқықтың ерекше бөлімінің негізгі институттары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C4BEA">
              <w:rPr>
                <w:sz w:val="22"/>
                <w:szCs w:val="22"/>
                <w:lang w:val="kk-KZ"/>
              </w:rPr>
              <w:t>.</w:t>
            </w:r>
            <w:r w:rsidR="009C4BEA"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="009C4BEA"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866F28" w:rsidP="00707E9E">
            <w:pPr>
              <w:rPr>
                <w:lang w:val="kk-KZ"/>
              </w:rPr>
            </w:pPr>
            <w:r w:rsidRPr="00517C23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/>
                <w:lang w:val="kk-KZ"/>
              </w:rPr>
              <w:t xml:space="preserve">  </w:t>
            </w:r>
            <w:r w:rsidR="009C4BEA"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 w:rsidR="009C4BEA">
              <w:rPr>
                <w:lang w:val="kk-KZ"/>
              </w:rPr>
              <w:t>на талдау жасау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</w:t>
            </w:r>
            <w:proofErr w:type="spellStart"/>
            <w:r w:rsidRPr="00044C62">
              <w:rPr>
                <w:b/>
                <w:color w:val="000000"/>
              </w:rPr>
              <w:t>MidtermExam</w:t>
            </w:r>
            <w:proofErr w:type="spellEnd"/>
            <w:r w:rsidRPr="00044C62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866F28" w:rsidRPr="00F23DA5" w:rsidRDefault="00866F28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866F28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Салықтық</w:t>
            </w:r>
            <w:r w:rsidR="009C4BEA" w:rsidRPr="00A2779E">
              <w:rPr>
                <w:lang w:val="kk-KZ"/>
              </w:rPr>
              <w:t xml:space="preserve"> құқықтың жалпы сипаттамасы мен ұғымы</w:t>
            </w:r>
            <w:r w:rsidR="009C4BEA">
              <w:rPr>
                <w:lang w:val="kk-KZ"/>
              </w:rPr>
              <w:t>. Салық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СӨЖ.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187B2F" w:rsidRPr="00A2779E">
              <w:rPr>
                <w:lang w:val="kk-KZ"/>
              </w:rPr>
              <w:t>Қ</w:t>
            </w:r>
            <w:r w:rsidR="00187B2F">
              <w:rPr>
                <w:lang w:val="kk-KZ"/>
              </w:rPr>
              <w:t xml:space="preserve">азақстан </w:t>
            </w:r>
            <w:r w:rsidR="00187B2F" w:rsidRPr="00A2779E">
              <w:rPr>
                <w:lang w:val="kk-KZ"/>
              </w:rPr>
              <w:t>Р</w:t>
            </w:r>
            <w:r w:rsidR="00187B2F">
              <w:rPr>
                <w:lang w:val="kk-KZ"/>
              </w:rPr>
              <w:t>еспубликасының</w:t>
            </w:r>
            <w:r w:rsidR="00187B2F" w:rsidRPr="00A2779E">
              <w:rPr>
                <w:lang w:val="kk-KZ"/>
              </w:rPr>
              <w:t xml:space="preserve"> </w:t>
            </w:r>
            <w:r w:rsidR="00187B2F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866F28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</w:t>
            </w:r>
            <w:r w:rsidR="00916852">
              <w:rPr>
                <w:b/>
                <w:sz w:val="22"/>
                <w:szCs w:val="22"/>
                <w:lang w:val="kk-KZ"/>
              </w:rPr>
              <w:t>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>
              <w:rPr>
                <w:lang w:val="kk-KZ"/>
              </w:rPr>
              <w:t>Қазақстан Республикасының банк жүйесі</w:t>
            </w:r>
            <w:r w:rsidR="009C4BEA">
              <w:rPr>
                <w:bCs/>
                <w:lang w:val="kk-KZ"/>
              </w:rPr>
              <w:t xml:space="preserve">. </w:t>
            </w:r>
            <w:r w:rsidR="009C4BEA">
              <w:rPr>
                <w:lang w:val="kk-KZ"/>
              </w:rPr>
              <w:t xml:space="preserve">Қазақстан Республикасының </w:t>
            </w:r>
            <w:r w:rsidR="009C4BEA"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6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87B2F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4273F3">
              <w:rPr>
                <w:lang w:val="kk-KZ"/>
              </w:rPr>
              <w:t>Қазақстан Республикасының банк жүйесі</w:t>
            </w:r>
            <w:r w:rsidR="004273F3">
              <w:rPr>
                <w:bCs/>
                <w:lang w:val="kk-KZ"/>
              </w:rPr>
              <w:t xml:space="preserve">.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187B2F">
              <w:rPr>
                <w:sz w:val="22"/>
                <w:szCs w:val="22"/>
                <w:lang w:val="kk-KZ"/>
              </w:rPr>
              <w:t xml:space="preserve"> ҚР банк қызметі. Банк деңгейлері. ҚР Ұлттық банк өкілеттіліктері.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 xml:space="preserve">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 w:rsidR="004C4C7F"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 w:rsidR="004C4C7F"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 w:rsidR="00916852"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866F28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 w:rsidR="004C4C7F">
              <w:rPr>
                <w:b/>
                <w:lang w:val="kk-KZ"/>
              </w:rPr>
              <w:t>,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 w:rsidR="00916852"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87B2F" w:rsidRPr="00A2779E" w:rsidRDefault="00AD776B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Умбетов М.Н.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F47DA"/>
    <w:rsid w:val="001F6C6C"/>
    <w:rsid w:val="00203CF1"/>
    <w:rsid w:val="00206DB8"/>
    <w:rsid w:val="00234FA0"/>
    <w:rsid w:val="00277288"/>
    <w:rsid w:val="00277E23"/>
    <w:rsid w:val="002B2AA2"/>
    <w:rsid w:val="002D109C"/>
    <w:rsid w:val="0037085F"/>
    <w:rsid w:val="00374159"/>
    <w:rsid w:val="0039511A"/>
    <w:rsid w:val="003A6280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791"/>
    <w:rsid w:val="00487D3A"/>
    <w:rsid w:val="004C4C7F"/>
    <w:rsid w:val="004D448B"/>
    <w:rsid w:val="004E14A0"/>
    <w:rsid w:val="004E47DA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617B62"/>
    <w:rsid w:val="00623EC4"/>
    <w:rsid w:val="006245B1"/>
    <w:rsid w:val="0067583F"/>
    <w:rsid w:val="006807C4"/>
    <w:rsid w:val="006A3BEE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6852"/>
    <w:rsid w:val="00936A5B"/>
    <w:rsid w:val="00982ECA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776B"/>
    <w:rsid w:val="00B0607C"/>
    <w:rsid w:val="00B242EA"/>
    <w:rsid w:val="00B47B38"/>
    <w:rsid w:val="00B519AE"/>
    <w:rsid w:val="00B56340"/>
    <w:rsid w:val="00B62DF1"/>
    <w:rsid w:val="00B8174A"/>
    <w:rsid w:val="00B8555B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933CF"/>
    <w:rsid w:val="00D953C9"/>
    <w:rsid w:val="00DA2C4E"/>
    <w:rsid w:val="00DB5D41"/>
    <w:rsid w:val="00DF5B4A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F50F5"/>
    <w:rsid w:val="00F223A5"/>
    <w:rsid w:val="00F23DA5"/>
    <w:rsid w:val="00F41447"/>
    <w:rsid w:val="00F4771E"/>
    <w:rsid w:val="00F67D37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gov./ru/node/2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maty-otary.kz/vystuplenie--a.-zhanabilovoy---p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betov-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User</cp:lastModifiedBy>
  <cp:revision>3</cp:revision>
  <cp:lastPrinted>2020-09-13T17:28:00Z</cp:lastPrinted>
  <dcterms:created xsi:type="dcterms:W3CDTF">2020-09-18T07:44:00Z</dcterms:created>
  <dcterms:modified xsi:type="dcterms:W3CDTF">2021-08-19T18:07:00Z</dcterms:modified>
</cp:coreProperties>
</file>